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第六讲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结肠息肉的分类及诊疗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福建医科大学附属第一医院  杨沁瑜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结肠息肉的分类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特征和治疗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840" w:leftChars="0" w:hanging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炎性息肉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炎性息肉是非肿瘤性腔内黏膜隆起物，由间质、上皮和炎性细胞组成。包括炎性假息肉和脱垂型炎性息肉。 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炎性假息肉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指局限性或弥散性炎症(如，溃疡性结肠炎或克罗恩病)患者发生黏膜溃疡和再生后，残留的完好结肠黏膜所形成的形状不规则孤立区域。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炎性息肉可能有蒂或无蒂，直径通常&lt;2cm。在新近炎症区域内也可表现得更为孤立，并且为亚蒂型，息肉顶部有黏液附着。炎症性肠病患者的炎性假息肉通常有多个，往往呈丝状，散布在整个结肠病变区域。炎性假息肉由发炎的固有层和变形的结肠上皮构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表面可能有糜烂。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炎性假息肉不会转化为肿瘤。但炎症性肠病患者的炎性假息肉周围可能有异型增生。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炎性假息肉如果没有出血、梗阻等症状，就无需切除。针对基础炎症给予治疗即可。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脱垂型炎性息肉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是由于肠蠕动引发的创伤导致黏膜被牵拉、变形、扭转。这可导致局部缺血和固有层纤维化。脱垂型炎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/>
        </w:rPr>
        <w:t>性息肉的典型组织学特征包括：固有层不同程度的纤维肌性增生，黏膜肌层伸入固有层，隐窝延长、增生、结</w:t>
      </w:r>
      <w:r>
        <w:rPr>
          <w:rFonts w:hint="eastAsia" w:ascii="仿宋_GB2312" w:hAnsi="仿宋_GB2312" w:eastAsia="仿宋_GB2312" w:cs="仿宋_GB2312"/>
          <w:sz w:val="32"/>
          <w:szCs w:val="32"/>
        </w:rPr>
        <w:t>构扭曲，变为锯齿状。息肉可能伴有炎症、溃疡和反应性上皮改变。如果没有症状，就不需要治疗。有症状则行内镜下息肉切除术。合并直肠脱垂的患者可能需要手术修复。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840" w:leftChars="0" w:hanging="42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错构瘤性息肉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由该部位正常存在的组织生长成的紊乱肿块。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幼年性息肉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由黏膜固有层和扩张的囊性腺体构成，而不是上皮细胞数量增多形成的。儿童期更常见。散发型通常是孤立病变，不会增加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结直肠癌（</w:t>
      </w:r>
      <w:r>
        <w:rPr>
          <w:rFonts w:hint="eastAsia" w:ascii="仿宋_GB2312" w:hAnsi="仿宋_GB2312" w:eastAsia="仿宋_GB2312" w:cs="仿宋_GB2312"/>
          <w:sz w:val="32"/>
          <w:szCs w:val="32"/>
        </w:rPr>
        <w:t>CRC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风险。单纯幼年性息肉最常发生于直肠-乙状结肠交界处，但也可发生于近端结肠。幼年性息肉若导致下消化道出血或经直肠脱出，则需切除。无症状患者不需要治疗。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幼年性息肉病综合征</w:t>
      </w:r>
      <w:r>
        <w:rPr>
          <w:rFonts w:hint="eastAsia" w:ascii="仿宋_GB2312" w:hAnsi="仿宋_GB2312" w:eastAsia="仿宋_GB2312" w:cs="仿宋_GB2312"/>
          <w:sz w:val="32"/>
          <w:szCs w:val="32"/>
        </w:rPr>
        <w:t>（juvenile polyposis syndrome，JPS）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是常染色体显性遗传病，特点是遍布胃肠道的多发性错构瘤性息肉。JPS患者发生CRC和胃癌的风险增加。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Peutz-Jeghers息肉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腺上皮的错构瘤性病变，息肉的平滑肌细胞与黏膜肌层相接。这些息肉的平滑肌起源于下方的黏膜肌层，排列成独特的树枝状。Peutz-Jeghers息肉应予以切除。该息肉通常为良性，但可能进行性生长，继而产生症状或恶变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Cronkhite-Canada综合征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一种罕见的非家族性疾病，表现为脱发、皮肤色素沉着过度、胃肠道息肉病、甲营养不良、腹泻、体重减轻及腹痛。息肉为错构瘤性，没有肿瘤的病理表现。典型表现包括黏膜固有层黏液样扩张和息肉内嗜酸性粒细胞增多。治疗包括营养支持、糖皮质激素、硫唑嘌呤、抑酸和抗生素，但没有哪项治疗一致有效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PTEN错构瘤肿瘤综合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Cowden综合征和Bannayan-RileyRuvalcaba综合征</w:t>
      </w:r>
      <w:r>
        <w:rPr>
          <w:rFonts w:hint="eastAsia" w:ascii="仿宋_GB2312" w:hAnsi="仿宋_GB2312" w:eastAsia="仿宋_GB2312" w:cs="仿宋_GB2312"/>
          <w:sz w:val="32"/>
          <w:szCs w:val="32"/>
        </w:rPr>
        <w:t>，也表现为错构瘤性和其他组织学类型的息肉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840" w:leftChars="0" w:hanging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无蒂锯齿状病变(sessile serrated lesion, SSL)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是一组异质性息肉，恶变潜能不一，包括增生性息肉 (hyperplastic polyp,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HP)、传统锯齿状腺瘤(traditional serrated adenoma, TSA)和无蒂锯齿状息肉 (sessile serrated polyp, SSP；伴或不伴细胞学异型增生)。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增生性息肉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是结肠最常见的非肿瘤性息肉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。在内镜下为小结节或息肉样病变，通常位于直肠-乙状结肠交界处，直径&lt;5mm。是结构正常、具有增生性特征的锯齿状息肉，由正常细胞排列成典型的锯齿状，没有</w:t>
      </w:r>
      <w:r>
        <w:rPr>
          <w:rFonts w:hint="eastAsia" w:ascii="仿宋_GB2312" w:hAnsi="仿宋_GB2312" w:eastAsia="仿宋_GB2312" w:cs="仿宋_GB2312"/>
          <w:sz w:val="32"/>
          <w:szCs w:val="32"/>
        </w:rPr>
        <w:t>异型增生。增生主要是在息肉的隐窝底部。小的直肠乙状结肠HP似乎不会增加CRC的风险。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小HP很难与腺瘤性息肉鉴别，因此通常会在内镜检查中用活检钳取活检或切除。左半结肠的小HP不是结肠癌的显著危险因素；但大HP(尤其是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组织学为</w:t>
      </w:r>
      <w:r>
        <w:rPr>
          <w:rFonts w:hint="eastAsia" w:ascii="仿宋_GB2312" w:hAnsi="仿宋_GB2312" w:eastAsia="仿宋_GB2312" w:cs="仿宋_GB2312"/>
          <w:sz w:val="32"/>
          <w:szCs w:val="32"/>
        </w:rPr>
        <w:t>微泡状)的生物学特征和自然病程尚不明确。如果大HP具有SSL的某些组织学特征，尤其是位于右半结肠时，应完整切除。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美国等提倡筛查CRC的国家中，推荐对HP&lt;10mm且息肉数量低于20个的患者在10年后行结肠镜监测。在其他国家，推荐不再行结肠镜检查，因为此类息肉没有发生异时性肿瘤的风险。对于HP≥10mm的患者，建议在3-5年后复查结肠镜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无蒂锯齿状息肉和传统锯齿状腺瘤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无蒂锯齿状息肉更多见于近端结肠。这些息肉表面光滑，有时看似“云雾 状”，常为扁平状或无蒂，可能覆盖有黏液。SSP的组织学存在显著的结构性、增生性和成熟异常，可能还有形态学异型增生表现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TSA更多见于直肠-乙状结肠交界处，可能有蒂或无蒂。TSA有弥漫性细胞学异型增生，但多为轻度。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SSP的临床处理与腺瘤型息肉相似，推荐完整切除。但是，由于其无蒂且边界不清，所以需小心谨慎以确保在内镜下将病灶完整切除。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监测频率取决于息肉大小和组织学表现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对于SSP&lt;10mm、数量为1-2个且无异型增生的患者，在5-10年后进行结肠镜监测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对于SSP&lt;10mm且数量为3-4个的患者，在3-5年后复查结肠镜。对于SSP&lt;10mm且数量 为5-10个的患者，在3年后进行结肠镜监测。伴有异型增生或≥10mm的SSP以及TSA按进展期腺瘤来处理，首次结肠镜监测在3年后进行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1260" w:leftChars="0" w:hanging="42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锯齿状息肉病综合征</w:t>
      </w:r>
      <w:r>
        <w:rPr>
          <w:rFonts w:hint="eastAsia" w:ascii="仿宋_GB2312" w:hAnsi="仿宋_GB2312" w:eastAsia="仿宋_GB2312" w:cs="仿宋_GB2312"/>
          <w:sz w:val="32"/>
          <w:szCs w:val="32"/>
        </w:rPr>
        <w:t>(serrated polyposis syndrome, SPS)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增生性息肉病综合征</w:t>
      </w:r>
      <w:r>
        <w:rPr>
          <w:rFonts w:hint="eastAsia" w:ascii="仿宋_GB2312" w:hAnsi="仿宋_GB2312" w:eastAsia="仿宋_GB2312" w:cs="仿宋_GB2312"/>
          <w:sz w:val="32"/>
          <w:szCs w:val="32"/>
        </w:rPr>
        <w:t>(hyperplastic polyposis syndrome, HPS)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是一种以多发、大型和/或近端锯齿状息肉为特征的罕见疾病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SPS的息肉可能大而扁平，常沿结肠袋皱襞嵴分布。息肉表面往往有黏液和残渣附着，所以很难与周围正常结肠黏膜区分。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SPS患者发生CRC的风险增加。该风险是来源于锯齿状息肉伴异型增生、进展期腺瘤和大型或多发近端结肠息肉。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诊断要求满足下列WHO标准之一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超过20个任意大小的锯齿状息肉遍布整段结肠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乙状结肠近端有锯齿状息肉且有SPS家族史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直肠近端至少有5个&gt;5mm的锯齿状息肉，其中至少2个≥10mm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≥1cm的息肉应完整切除。后续结肠镜检查的间隔取决于息肉的数量和大小，以及同期腺瘤的数量，但通常应该每1-3年检查1次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结肠切除术的潜在指征包括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确诊或疑似CRC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结肠肿瘤引起重度症状，如重度消化道出血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息肉伴高级别异型增生或有多个&gt;6mm的腺瘤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连续检查发现息肉数量明显增多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因为有多个小息肉而无法充分检查结肠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患者不愿行结肠镜监测。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840" w:leftChars="0" w:hanging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腺瘤性息肉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腺瘤是结肠最常见的肿瘤性息肉。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腺瘤通常无症状，最常在结肠癌筛查时发现。只有少数(≤5%)的腺瘤经过7-10年会进展为癌症。进展期腺瘤 (&gt;10mm、伴高级别异型增生或有绒毛成分)的进展风险更高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部分腺瘤(60%-75%)在内镜下&lt;1cm腺瘤的肉眼观可能为有蒂、无蒂、扁平、浅表凹陷或深凹陷。无蒂息肉样病变的底部和顶部直径相等。向外扩散的大型腺瘤可能呈颗粒状，是良性特征。如果黏膜是平滑而非颗粒状的，而高分辨率内镜下可见微血管扭曲，则应怀疑癌症。有蒂息肉的底部较窄。息肉与肠壁之间有黏膜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扁平型病变定义为高度小于直径的一半。浅表凹陷型病变的黏膜全层厚度往往小于邻近区域的黏膜。浅表凹陷型病变即使很小，也特别容易含有高级别异型增生或为恶性。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腺瘤可为管状、绒毛状或两者兼有。进展期腺瘤指腺瘤≥10mm、有绒毛成分或高级别异型增生。管状腺瘤占结肠腺瘤的80%以上，其特征是腺瘤上皮发出的分支呈网状。 管状成分不少于75%的腺瘤才能称为管状腺瘤。绒毛状成分&gt;75%的腺瘤称为绒毛状腺瘤。绒毛状腺瘤占5%-15%。其特征是腺体较长，从息肉表面一直向下延伸至息肉中心。绒毛状成分占25%-75%的腺瘤属于管状绒毛状混合性腺瘤，占结肠腺瘤的5%-15%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所有腺瘤都有一定程度的异型增生。息肉的异型增生程度可以分为：低级别异型增生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高级别异型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增生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高级别异型增生(等同于上皮内癌)是低级别异型增生向癌进展的中间阶段，是指病变局限在隐窝的上皮层，没有突破基膜侵犯固有层。由于黏膜固有层无淋巴管，所以高级别异型增生的病变不会转移。原位癌(Tis)或黏膜内腺癌是指癌细胞侵入固有层，可能进入黏膜肌层，但没有穿透肌层。浸润性腺癌是指癌细胞穿过黏膜肌层进入黏膜下层和更深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腺瘤应予以完整切除。小腺瘤(≤2mm)采用活检钳即可完整切除，而大腺瘤则需圈套切除，结合或不结合电凝或先进的内镜下</w:t>
      </w:r>
      <w:r>
        <w:rPr>
          <w:rFonts w:hint="eastAsia" w:ascii="仿宋_GB2312" w:hAnsi="仿宋_GB2312" w:eastAsia="仿宋_GB2312" w:cs="仿宋_GB2312"/>
          <w:sz w:val="32"/>
          <w:szCs w:val="32"/>
        </w:rPr>
        <w:t>切除技术(如，内镜下黏膜切除术或内镜黏膜下剥离术) 。如果内镜下无法切除，需要手术切除。具有深层黏膜下浸润特征的有蒂息肉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具有浅层黏膜下浸润特征(如，NG-LST形态)的无蒂息肉最好应整块切除，而不是分块切除。分块切除大息肉(≥20 mm)后，或不确定息肉(无论大小)是否完整切除时，我们会在6个月内复行结肠镜检查来评估切除部位。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含浸润癌的息肉必须个性化治疗。早期(T1)结肠癌如果没有以下提示残余癌和/或淋巴结转移的危险因素，通常单行息肉切除术即可，特别是老年人：组织学低分化淋巴血管侵犯或神经周浸润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肿瘤出芽(在息肉浸润边缘有单个癌细胞或由最多5个癌细胞构成的癌细胞群)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切缘阳性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即切缘存在癌灶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黏膜下浸润深度&gt;1mm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完整切除含癌的无蒂息肉后，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</w:t>
      </w:r>
      <w:r>
        <w:rPr>
          <w:rFonts w:hint="eastAsia" w:ascii="仿宋_GB2312" w:hAnsi="仿宋_GB2312" w:eastAsia="仿宋_GB2312" w:cs="仿宋_GB2312"/>
          <w:sz w:val="32"/>
          <w:szCs w:val="32"/>
        </w:rPr>
        <w:t>3个月后复行结肠镜检查，观察息肉切除部位有无残留的异常组织。一次复查结果为阴性后，可转为与进展期腺瘤患者相同的标准监测方案。只要有上述任意一项残余癌和/或淋巴结转移的危险因素，就要考虑手术治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评估之后发生结直肠癌的风险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息肉的组织学特征高危、数量多、体积大都是异时性腺瘤和CRC的危险因素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息肉的组织学特征高危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</w:t>
      </w:r>
      <w:r>
        <w:rPr>
          <w:rFonts w:hint="eastAsia" w:ascii="仿宋_GB2312" w:hAnsi="仿宋_GB2312" w:eastAsia="仿宋_GB2312" w:cs="仿宋_GB2312"/>
          <w:sz w:val="32"/>
          <w:szCs w:val="32"/>
        </w:rPr>
        <w:t>腺瘤性息肉的绒毛状成分占比&gt;25%、高级别异型增生或浸润癌。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符合下列任一条件即为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进展期腺瘤</w:t>
      </w:r>
      <w:r>
        <w:rPr>
          <w:rFonts w:hint="eastAsia" w:ascii="仿宋_GB2312" w:hAnsi="仿宋_GB2312" w:eastAsia="仿宋_GB2312" w:cs="仿宋_GB2312"/>
          <w:sz w:val="32"/>
          <w:szCs w:val="32"/>
        </w:rPr>
        <w:t>：≥10mm的管状腺瘤或组织学有绒毛状成分或有高级别异型增生的腺瘤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任意一次检查发现有进展期腺瘤的患者，之后随访监测的间隔都应缩短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进展期腺瘤患者应在3年后接受首次结肠镜监测。对于≥20mm且已接受分块切除的腺瘤，应在6个月时复查结肠镜。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后续结肠镜监测的时机取决于首次结肠镜监测的结果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如果首次结肠镜监测结果正常(无腺瘤、SSP、≥10mm的HP或CRC)或仅发现1-2个管状腺瘤，则下次结肠镜监测的时间应在5年后。若首次结肠镜监测发现3-4个&lt;10mm的管状腺瘤，则下次结肠镜监测应在3-5年进行。若首次结肠镜监测发现进展期腺瘤或5-10个&lt;10mm的腺瘤，则下次结肠镜监测应在3年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进展期腺瘤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患者的后续监测：</w:t>
      </w:r>
      <w:r>
        <w:rPr>
          <w:rFonts w:hint="eastAsia" w:ascii="仿宋_GB2312" w:hAnsi="仿宋_GB2312" w:eastAsia="仿宋_GB2312" w:cs="仿宋_GB2312"/>
          <w:sz w:val="32"/>
          <w:szCs w:val="32"/>
        </w:rPr>
        <w:t>若首次结肠镜监测未见腺瘤，且无CRC的其他危险因素(如，1名一级亲属在60岁之前或2名一级亲属在任意年龄出现CRC或高危腺瘤)，则应在10年后复查结肠镜。若发现1-2个小腺瘤，则应在7-10年后再次进行结肠镜监测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若发现3-4个小腺瘤，则应在3-5年后再次进行结肠镜监测。若单次检查发现10个以上的腺瘤，则应在1年后再行结肠镜监测。若单次检查或终生累计发现10个以上的腺瘤，也应评估患者是否存在遗传性结直肠癌综合征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840" w:leftChars="0" w:hanging="42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大肠的其他息肉和息肉样病变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有多种黏膜下病变可能导致被覆黏膜呈息肉样，这些病变包括：淋巴样聚集、脂肪瘤、平滑肌瘤、 肠壁囊样积气症、血管瘤、纤维瘤、息肉样内分泌肿瘤、神经束膜瘤/成纤维细胞性息肉、朗格汉斯细胞组织细胞增生症、直肠类癌、淋巴瘤性息肉和转移灶。其中最常见的为脂肪瘤，可在内镜下凭借黄色、质软的特点来诊断；而“质软”的评判标准则是用活检钳探触病变时，轻微施压即有压痕(“枕头征”)。神经束膜瘤是由神经束膜细胞组成的良性肿瘤，偶尔表现为结肠息肉。成纤维细胞性息肉与神经束膜瘤的临床和组织学特征完全相同，有专家认为，基于免疫组化染色，两者为同一疾病。这些息肉被认为是良性的，因此不推荐监测。超声内镜有助于确定息肉样病变的起源部位，以及在诊断存疑时取黏膜下病变的活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附单项选择题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结肠最常见的非肿瘤性息肉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是（ 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增生性息肉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炎性息肉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腺瘤性息肉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无蒂锯齿状息肉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结肠最常见的肿瘤性息肉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是（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增生性息肉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炎性息肉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腺瘤性息肉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无蒂锯齿状息肉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以下对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进展期腺瘤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描述错误的是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 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10mm的管状腺瘤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组织学有绒毛状成分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有高级别异型增生的腺瘤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首次结肠镜监测发现进展期腺瘤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应在何时进行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下次结肠镜监测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(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A、5年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B、7年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C、10年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D、3年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Cronkhite-Canada综合征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不具有的特征为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脱发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B、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皮肤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黏膜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色素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胃肠道息肉病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firstLine="4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D、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腹泻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6、（ 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在内镜下为小结节或息肉样病变，通常位于直肠-乙状结肠交界处，直径&lt;5mm。是结构正常、具有增生性特征的锯齿状息肉，由正常细胞排列成典型的锯齿状，没有异型增生。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A、增生性息肉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B、炎性息肉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C、腺瘤性息肉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D、无蒂锯齿状息肉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7、息肉进展为结直肠癌的高危因素不包括（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A、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高级别异型增生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B、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数量多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C、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体积大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D、低级别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异型增生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高级别异型增生是指病变局限在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A、固有层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B、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隐窝的上皮层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C、黏膜肌层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D、浆膜层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9、直肠息肉中癌变倾向最大的是（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A、管状腺瘤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B、绒毛状腺瘤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C、增生性息肉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D、炎性息肉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10、克罗恩病所致息肉主要是（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A、管状腺瘤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B、绒毛状腺瘤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C、增生性息肉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D、炎性息肉</w:t>
      </w:r>
    </w:p>
    <w:p>
      <w:pPr>
        <w:numPr>
          <w:ilvl w:val="0"/>
          <w:numId w:val="0"/>
        </w:numPr>
        <w:spacing w:line="276" w:lineRule="auto"/>
        <w:ind w:left="420" w:leftChars="0"/>
        <w:rPr>
          <w:rFonts w:hint="default" w:ascii="宋体" w:hAnsi="宋体" w:eastAsia="宋体"/>
          <w:sz w:val="24"/>
          <w:szCs w:val="24"/>
          <w:highlight w:val="yellow"/>
          <w:lang w:val="en-US" w:eastAsia="zh-CN"/>
        </w:rPr>
      </w:pPr>
    </w:p>
    <w:p>
      <w:pPr>
        <w:numPr>
          <w:ilvl w:val="0"/>
          <w:numId w:val="0"/>
        </w:numPr>
        <w:spacing w:line="276" w:lineRule="auto"/>
        <w:ind w:left="420" w:leftChars="0"/>
        <w:rPr>
          <w:rFonts w:hint="eastAsia" w:ascii="宋体" w:hAnsi="宋体" w:eastAsia="宋体"/>
          <w:sz w:val="24"/>
          <w:szCs w:val="24"/>
          <w:highlight w:val="yellow"/>
          <w:lang w:val="en-US" w:eastAsia="zh-CN"/>
        </w:rPr>
      </w:pPr>
    </w:p>
    <w:sectPr>
      <w:pgSz w:w="11906" w:h="16838"/>
      <w:pgMar w:top="1814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B9AC22"/>
    <w:multiLevelType w:val="singleLevel"/>
    <w:tmpl w:val="D3B9AC22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D6107309"/>
    <w:multiLevelType w:val="singleLevel"/>
    <w:tmpl w:val="D6107309"/>
    <w:lvl w:ilvl="0" w:tentative="0">
      <w:start w:val="1"/>
      <w:numFmt w:val="upperLetter"/>
      <w:suff w:val="nothing"/>
      <w:lvlText w:val="%1、"/>
      <w:lvlJc w:val="left"/>
    </w:lvl>
  </w:abstractNum>
  <w:abstractNum w:abstractNumId="2">
    <w:nsid w:val="E669DE3C"/>
    <w:multiLevelType w:val="singleLevel"/>
    <w:tmpl w:val="E669DE3C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ECDDCDC7"/>
    <w:multiLevelType w:val="singleLevel"/>
    <w:tmpl w:val="ECDDCDC7"/>
    <w:lvl w:ilvl="0" w:tentative="0">
      <w:start w:val="1"/>
      <w:numFmt w:val="upperLetter"/>
      <w:suff w:val="nothing"/>
      <w:lvlText w:val="%1、"/>
      <w:lvlJc w:val="left"/>
    </w:lvl>
  </w:abstractNum>
  <w:abstractNum w:abstractNumId="4">
    <w:nsid w:val="7CA9AAFB"/>
    <w:multiLevelType w:val="multilevel"/>
    <w:tmpl w:val="7CA9AA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mE2ZWJmM2RkM2I4YjQwM2FjMjkzN2EyMTE1MGUifQ=="/>
  </w:docVars>
  <w:rsids>
    <w:rsidRoot w:val="005D5988"/>
    <w:rsid w:val="0006496F"/>
    <w:rsid w:val="002A1DB8"/>
    <w:rsid w:val="002F329F"/>
    <w:rsid w:val="0058299E"/>
    <w:rsid w:val="00595955"/>
    <w:rsid w:val="005D5988"/>
    <w:rsid w:val="007501A5"/>
    <w:rsid w:val="00AF3B20"/>
    <w:rsid w:val="00BF0A1F"/>
    <w:rsid w:val="00C10708"/>
    <w:rsid w:val="00C32C1F"/>
    <w:rsid w:val="00CB56D2"/>
    <w:rsid w:val="00F04F23"/>
    <w:rsid w:val="00FA18A1"/>
    <w:rsid w:val="00FE19F1"/>
    <w:rsid w:val="0B7F5D75"/>
    <w:rsid w:val="11A65EEB"/>
    <w:rsid w:val="1DB7139E"/>
    <w:rsid w:val="239F6B5C"/>
    <w:rsid w:val="27A55021"/>
    <w:rsid w:val="2FAE5C49"/>
    <w:rsid w:val="388D2FD0"/>
    <w:rsid w:val="42905B96"/>
    <w:rsid w:val="51AE6039"/>
    <w:rsid w:val="61D90EB0"/>
    <w:rsid w:val="70BB3A0A"/>
    <w:rsid w:val="748E3B3B"/>
    <w:rsid w:val="7E32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4862</Words>
  <Characters>5379</Characters>
  <Lines>64</Lines>
  <Paragraphs>18</Paragraphs>
  <TotalTime>0</TotalTime>
  <ScaleCrop>false</ScaleCrop>
  <LinksUpToDate>false</LinksUpToDate>
  <CharactersWithSpaces>5414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2023-03-13T15:52:00Z</dcterms:created>
  <dc:creator>yang qinyu</dc:creator>
  <cp:lastModifiedBy>lenovo</cp:lastModifiedBy>
  <dcterms:modified xsi:type="dcterms:W3CDTF">2024-02-05T01:35:07Z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56406B39CCA74115B543026DCA41E3C3</vt:lpwstr>
  </property>
</Properties>
</file>